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8A" w:rsidRPr="002068E9" w:rsidRDefault="00FC5F8A" w:rsidP="00FC5F8A">
      <w:pPr>
        <w:jc w:val="right"/>
        <w:rPr>
          <w:rFonts w:ascii="Bookman Old Style" w:hAnsi="Bookman Old Style" w:cs="Estrangelo Edessa"/>
          <w:b/>
          <w:sz w:val="36"/>
          <w:szCs w:val="36"/>
        </w:rPr>
      </w:pPr>
      <w:bookmarkStart w:id="0" w:name="_GoBack"/>
      <w:bookmarkEnd w:id="0"/>
      <w:r w:rsidRPr="002068E9">
        <w:rPr>
          <w:rFonts w:ascii="Bookman Old Style" w:hAnsi="Bookman Old Style" w:cs="Estrangelo Edessa"/>
          <w:b/>
          <w:sz w:val="36"/>
          <w:szCs w:val="36"/>
        </w:rPr>
        <w:t>Professional Writing 1 Rubric</w:t>
      </w:r>
    </w:p>
    <w:p w:rsidR="00BC5048" w:rsidRPr="002068E9" w:rsidRDefault="00FC5F8A" w:rsidP="00FC5F8A">
      <w:pPr>
        <w:rPr>
          <w:rFonts w:ascii="Estrangelo Edessa" w:hAnsi="Estrangelo Edessa" w:cs="Estrangelo Edessa"/>
          <w:b/>
          <w:sz w:val="32"/>
          <w:szCs w:val="32"/>
        </w:rPr>
      </w:pPr>
      <w:r w:rsidRPr="002068E9">
        <w:rPr>
          <w:rFonts w:ascii="Estrangelo Edessa" w:hAnsi="Estrangelo Edessa" w:cs="Estrangelo Edessa"/>
          <w:b/>
          <w:sz w:val="32"/>
          <w:szCs w:val="32"/>
        </w:rPr>
        <w:t>Personal Letter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641"/>
        <w:gridCol w:w="9334"/>
      </w:tblGrid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  <w:p w:rsidR="00FC5F8A" w:rsidRDefault="00FC5F8A" w:rsidP="00FC5F8A"/>
          <w:p w:rsidR="00FC5F8A" w:rsidRDefault="00FC5F8A" w:rsidP="00FC5F8A"/>
        </w:tc>
        <w:tc>
          <w:tcPr>
            <w:tcW w:w="9360" w:type="dxa"/>
            <w:shd w:val="clear" w:color="auto" w:fill="D0CECE" w:themeFill="background2" w:themeFillShade="E6"/>
          </w:tcPr>
          <w:p w:rsidR="00FC5F8A" w:rsidRDefault="00FC5F8A" w:rsidP="00FC5F8A">
            <w:pPr>
              <w:jc w:val="center"/>
            </w:pPr>
          </w:p>
          <w:p w:rsidR="002068E9" w:rsidRPr="002068E9" w:rsidRDefault="00FC5F8A" w:rsidP="002068E9">
            <w:pPr>
              <w:jc w:val="center"/>
              <w:rPr>
                <w:rFonts w:ascii="Estrangelo Edessa" w:hAnsi="Estrangelo Edessa" w:cs="Estrangelo Edessa"/>
                <w:b/>
                <w:sz w:val="48"/>
                <w:szCs w:val="48"/>
              </w:rPr>
            </w:pPr>
            <w:r w:rsidRPr="002068E9">
              <w:rPr>
                <w:rFonts w:ascii="Estrangelo Edessa" w:hAnsi="Estrangelo Edessa" w:cs="Estrangelo Edessa"/>
                <w:b/>
                <w:sz w:val="48"/>
                <w:szCs w:val="48"/>
              </w:rPr>
              <w:t>Message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FC5F8A" w:rsidP="00FC5F8A">
            <w:pPr>
              <w:rPr>
                <w:b/>
              </w:rPr>
            </w:pPr>
            <w:r w:rsidRPr="002068E9">
              <w:rPr>
                <w:b/>
              </w:rPr>
              <w:t>Form</w:t>
            </w:r>
          </w:p>
          <w:p w:rsidR="00FC5F8A" w:rsidRDefault="00FC5F8A" w:rsidP="00FC5F8A">
            <w:r>
              <w:t xml:space="preserve">   </w:t>
            </w:r>
            <w:proofErr w:type="gramStart"/>
            <w:r>
              <w:t>3  Writer</w:t>
            </w:r>
            <w:proofErr w:type="gramEnd"/>
            <w:r>
              <w:t xml:space="preserve"> demonstrates correct letter form.</w:t>
            </w:r>
          </w:p>
          <w:p w:rsidR="00FC5F8A" w:rsidRDefault="00FC5F8A" w:rsidP="00FC5F8A">
            <w:r>
              <w:t xml:space="preserve">   2  Writer demonstrates some knowledge of correct letter form.</w:t>
            </w:r>
          </w:p>
          <w:p w:rsidR="00FC5F8A" w:rsidRDefault="00FC5F8A" w:rsidP="00FC5F8A">
            <w:r>
              <w:t xml:space="preserve">   1  Writer demonstrates little or no knowledge of correct letter form.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FC5F8A" w:rsidP="00FC5F8A">
            <w:pPr>
              <w:rPr>
                <w:b/>
              </w:rPr>
            </w:pPr>
            <w:r w:rsidRPr="002068E9">
              <w:rPr>
                <w:b/>
              </w:rPr>
              <w:t>Tone</w:t>
            </w:r>
          </w:p>
          <w:p w:rsidR="00FC5F8A" w:rsidRDefault="00FC5F8A" w:rsidP="00FC5F8A">
            <w:r>
              <w:t xml:space="preserve">   </w:t>
            </w:r>
            <w:proofErr w:type="gramStart"/>
            <w:r>
              <w:t>3  Letter</w:t>
            </w:r>
            <w:proofErr w:type="gramEnd"/>
            <w:r>
              <w:t xml:space="preserve"> demonstrates a conversational tone with the reader.</w:t>
            </w:r>
          </w:p>
          <w:p w:rsidR="00FC5F8A" w:rsidRDefault="00FC5F8A" w:rsidP="00FC5F8A">
            <w:r>
              <w:t xml:space="preserve">   2  Letter demonstrates some attempt to relate to the reader.</w:t>
            </w:r>
          </w:p>
          <w:p w:rsidR="00FC5F8A" w:rsidRDefault="00FC5F8A" w:rsidP="00FC5F8A">
            <w:r>
              <w:t xml:space="preserve">   1  Letter demonstrates little thought for and connection with the reader.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FC5F8A" w:rsidP="00FC5F8A">
            <w:pPr>
              <w:rPr>
                <w:b/>
              </w:rPr>
            </w:pPr>
            <w:r w:rsidRPr="002068E9">
              <w:rPr>
                <w:b/>
              </w:rPr>
              <w:t>Organization</w:t>
            </w:r>
          </w:p>
          <w:p w:rsidR="00FC5F8A" w:rsidRDefault="00FC5F8A" w:rsidP="00FC5F8A">
            <w:r>
              <w:t xml:space="preserve">   </w:t>
            </w:r>
            <w:proofErr w:type="gramStart"/>
            <w:r>
              <w:t>3  Letter</w:t>
            </w:r>
            <w:proofErr w:type="gramEnd"/>
            <w:r>
              <w:t xml:space="preserve"> demonstrates preplanning and contains clear ideas.</w:t>
            </w:r>
          </w:p>
          <w:p w:rsidR="00FC5F8A" w:rsidRDefault="00FC5F8A" w:rsidP="00FC5F8A">
            <w:r>
              <w:t xml:space="preserve">   2  Letter demonstrates preplanning and contains some random ideas.</w:t>
            </w:r>
          </w:p>
          <w:p w:rsidR="00FC5F8A" w:rsidRDefault="00FC5F8A" w:rsidP="00FC5F8A">
            <w:r>
              <w:t xml:space="preserve">   1  Letter demonstrates little or no forethought and contains mostly unrelated, random ideas.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FC5F8A" w:rsidP="00FC5F8A">
            <w:pPr>
              <w:rPr>
                <w:b/>
              </w:rPr>
            </w:pPr>
            <w:r w:rsidRPr="002068E9">
              <w:rPr>
                <w:b/>
              </w:rPr>
              <w:t>Details</w:t>
            </w:r>
          </w:p>
          <w:p w:rsidR="00FC5F8A" w:rsidRDefault="00FC5F8A" w:rsidP="00FC5F8A">
            <w:r>
              <w:t xml:space="preserve">   </w:t>
            </w:r>
            <w:proofErr w:type="gramStart"/>
            <w:r>
              <w:t>3  Letter</w:t>
            </w:r>
            <w:proofErr w:type="gramEnd"/>
            <w:r>
              <w:t xml:space="preserve"> includes several specific details.</w:t>
            </w:r>
          </w:p>
          <w:p w:rsidR="00FC5F8A" w:rsidRDefault="00FC5F8A" w:rsidP="00FC5F8A">
            <w:r>
              <w:t xml:space="preserve">   2  Letter includes occasional, random details.</w:t>
            </w:r>
          </w:p>
          <w:p w:rsidR="00FC5F8A" w:rsidRDefault="00FC5F8A" w:rsidP="00FC5F8A">
            <w:r>
              <w:t xml:space="preserve">   1  Letter includes generalizations and few details.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AD6F3D" w:rsidP="00FC5F8A">
            <w:r>
              <w:t>____________</w:t>
            </w:r>
          </w:p>
        </w:tc>
        <w:tc>
          <w:tcPr>
            <w:tcW w:w="9360" w:type="dxa"/>
          </w:tcPr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Message Score</w:t>
            </w:r>
          </w:p>
        </w:tc>
      </w:tr>
      <w:tr w:rsidR="00FC5F8A" w:rsidTr="00AD6F3D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  <w:shd w:val="clear" w:color="auto" w:fill="D0CECE" w:themeFill="background2" w:themeFillShade="E6"/>
          </w:tcPr>
          <w:p w:rsidR="002068E9" w:rsidRDefault="002068E9" w:rsidP="00AD6F3D">
            <w:pPr>
              <w:jc w:val="center"/>
              <w:rPr>
                <w:rFonts w:ascii="Estrangelo Edessa" w:hAnsi="Estrangelo Edessa" w:cs="Estrangelo Edessa"/>
                <w:b/>
                <w:sz w:val="48"/>
                <w:szCs w:val="48"/>
              </w:rPr>
            </w:pPr>
          </w:p>
          <w:p w:rsidR="002068E9" w:rsidRPr="002068E9" w:rsidRDefault="00AD6F3D" w:rsidP="002068E9">
            <w:pPr>
              <w:jc w:val="center"/>
              <w:rPr>
                <w:rFonts w:ascii="Estrangelo Edessa" w:hAnsi="Estrangelo Edessa" w:cs="Estrangelo Edessa"/>
                <w:b/>
                <w:sz w:val="48"/>
                <w:szCs w:val="48"/>
              </w:rPr>
            </w:pPr>
            <w:r w:rsidRPr="002068E9">
              <w:rPr>
                <w:rFonts w:ascii="Estrangelo Edessa" w:hAnsi="Estrangelo Edessa" w:cs="Estrangelo Edessa"/>
                <w:b/>
                <w:sz w:val="48"/>
                <w:szCs w:val="48"/>
              </w:rPr>
              <w:t>Mechanics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Grammar/Usage</w:t>
            </w:r>
          </w:p>
          <w:p w:rsidR="00AD6F3D" w:rsidRDefault="00AD6F3D" w:rsidP="00FC5F8A">
            <w:r>
              <w:t xml:space="preserve">   </w:t>
            </w:r>
            <w:proofErr w:type="gramStart"/>
            <w:r>
              <w:t>3  Writer</w:t>
            </w:r>
            <w:proofErr w:type="gramEnd"/>
            <w:r>
              <w:t xml:space="preserve"> demonstrates a command of grade-level grammar skills, including agreement, verb usage,      pronoun usage, and sentence structure.</w:t>
            </w:r>
          </w:p>
          <w:p w:rsidR="00AD6F3D" w:rsidRDefault="00AD6F3D" w:rsidP="00FC5F8A">
            <w:r>
              <w:t xml:space="preserve">   2  Writer demonstrates a basic knowledge of grade-level grammar skills, including agreement, verb usage, pronoun usage, and sentence structure.</w:t>
            </w:r>
          </w:p>
          <w:p w:rsidR="00AD6F3D" w:rsidRDefault="00AD6F3D" w:rsidP="00FC5F8A">
            <w:r>
              <w:t xml:space="preserve">   1  Writer demonstrates little or no knowledge of grade-level grammar skills.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Spelling</w:t>
            </w:r>
          </w:p>
          <w:p w:rsidR="00AD6F3D" w:rsidRDefault="00AD6F3D" w:rsidP="00FC5F8A">
            <w:r>
              <w:t xml:space="preserve">   </w:t>
            </w:r>
            <w:proofErr w:type="gramStart"/>
            <w:r>
              <w:t>3  Writer</w:t>
            </w:r>
            <w:proofErr w:type="gramEnd"/>
            <w:r>
              <w:t xml:space="preserve"> uses and spells words above grade level.</w:t>
            </w:r>
          </w:p>
          <w:p w:rsidR="00AD6F3D" w:rsidRDefault="00AD6F3D" w:rsidP="00FC5F8A">
            <w:r>
              <w:t xml:space="preserve">   2  Writer spells words on grade level.</w:t>
            </w:r>
          </w:p>
          <w:p w:rsidR="00AD6F3D" w:rsidRDefault="00AD6F3D" w:rsidP="00FC5F8A">
            <w:r>
              <w:t xml:space="preserve">   1  Writer misspells grade-level words.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Capitalization/Punctuation</w:t>
            </w:r>
          </w:p>
          <w:p w:rsidR="00AD6F3D" w:rsidRDefault="00AD6F3D" w:rsidP="00FC5F8A">
            <w:r>
              <w:t xml:space="preserve">   </w:t>
            </w:r>
            <w:proofErr w:type="gramStart"/>
            <w:r>
              <w:t>3  Writer</w:t>
            </w:r>
            <w:proofErr w:type="gramEnd"/>
            <w:r>
              <w:t xml:space="preserve"> demonstrates a command of grade-level capitalization and punctuation.</w:t>
            </w:r>
          </w:p>
          <w:p w:rsidR="00AD6F3D" w:rsidRDefault="00AD6F3D" w:rsidP="00FC5F8A">
            <w:r>
              <w:t xml:space="preserve">   2  Writer demonstrates an understanding of grade-level capitalization and punctuation.</w:t>
            </w:r>
          </w:p>
          <w:p w:rsidR="00AD6F3D" w:rsidRDefault="00AD6F3D" w:rsidP="00FC5F8A">
            <w:r>
              <w:t xml:space="preserve">   1  Writer misuses grade-level capitalization and/or punctuation.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FC5F8A" w:rsidRDefault="00FC5F8A" w:rsidP="00FC5F8A"/>
        </w:tc>
        <w:tc>
          <w:tcPr>
            <w:tcW w:w="9360" w:type="dxa"/>
          </w:tcPr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Envelope</w:t>
            </w:r>
          </w:p>
          <w:p w:rsidR="00AD6F3D" w:rsidRDefault="00AD6F3D" w:rsidP="00FC5F8A">
            <w:r>
              <w:t xml:space="preserve">   </w:t>
            </w:r>
            <w:proofErr w:type="gramStart"/>
            <w:r>
              <w:t>5  Writer</w:t>
            </w:r>
            <w:proofErr w:type="gramEnd"/>
            <w:r>
              <w:t xml:space="preserve"> includes an addressed, stamped envelope with the letter.</w:t>
            </w:r>
          </w:p>
        </w:tc>
      </w:tr>
      <w:tr w:rsidR="00FC5F8A" w:rsidTr="00FC5F8A">
        <w:tc>
          <w:tcPr>
            <w:tcW w:w="1615" w:type="dxa"/>
            <w:shd w:val="clear" w:color="auto" w:fill="D0CECE" w:themeFill="background2" w:themeFillShade="E6"/>
          </w:tcPr>
          <w:p w:rsidR="00AD6F3D" w:rsidRDefault="00AD6F3D" w:rsidP="00FC5F8A"/>
          <w:p w:rsidR="00FC5F8A" w:rsidRDefault="00AD6F3D" w:rsidP="00FC5F8A">
            <w:r>
              <w:t>_____________</w:t>
            </w:r>
          </w:p>
          <w:p w:rsidR="00AD6F3D" w:rsidRDefault="00AD6F3D" w:rsidP="00FC5F8A"/>
          <w:p w:rsidR="00AD6F3D" w:rsidRDefault="00AD6F3D" w:rsidP="00FC5F8A">
            <w:r>
              <w:t>_____________</w:t>
            </w:r>
          </w:p>
        </w:tc>
        <w:tc>
          <w:tcPr>
            <w:tcW w:w="9360" w:type="dxa"/>
          </w:tcPr>
          <w:p w:rsidR="00AD6F3D" w:rsidRDefault="00AD6F3D" w:rsidP="00FC5F8A"/>
          <w:p w:rsidR="00FC5F8A" w:rsidRPr="002068E9" w:rsidRDefault="00AD6F3D" w:rsidP="00FC5F8A">
            <w:pPr>
              <w:rPr>
                <w:b/>
              </w:rPr>
            </w:pPr>
            <w:r w:rsidRPr="002068E9">
              <w:rPr>
                <w:b/>
              </w:rPr>
              <w:t>Mechanics Score</w:t>
            </w:r>
          </w:p>
          <w:p w:rsidR="00AD6F3D" w:rsidRDefault="00AD6F3D" w:rsidP="00FC5F8A"/>
          <w:p w:rsidR="00AD6F3D" w:rsidRPr="002068E9" w:rsidRDefault="00AD6F3D" w:rsidP="00FC5F8A">
            <w:pPr>
              <w:rPr>
                <w:rFonts w:ascii="Estrangelo Edessa" w:hAnsi="Estrangelo Edessa" w:cs="Estrangelo Edessa"/>
                <w:b/>
                <w:sz w:val="28"/>
                <w:szCs w:val="28"/>
              </w:rPr>
            </w:pPr>
            <w:r w:rsidRPr="002068E9">
              <w:rPr>
                <w:rFonts w:ascii="Estrangelo Edessa" w:hAnsi="Estrangelo Edessa" w:cs="Estrangelo Edessa"/>
                <w:b/>
                <w:sz w:val="28"/>
                <w:szCs w:val="28"/>
              </w:rPr>
              <w:t>Total Score (Message plus Mechanics)</w:t>
            </w:r>
          </w:p>
          <w:p w:rsidR="00AD6F3D" w:rsidRDefault="00AD6F3D" w:rsidP="00FC5F8A"/>
        </w:tc>
      </w:tr>
    </w:tbl>
    <w:p w:rsidR="00FC5F8A" w:rsidRPr="002068E9" w:rsidRDefault="002068E9" w:rsidP="00FC5F8A">
      <w:pPr>
        <w:rPr>
          <w:rFonts w:ascii="Estrangelo Edessa" w:hAnsi="Estrangelo Edessa" w:cs="Estrangelo Edessa"/>
          <w:b/>
          <w:sz w:val="28"/>
          <w:szCs w:val="28"/>
        </w:rPr>
      </w:pPr>
      <w:r w:rsidRPr="002068E9">
        <w:rPr>
          <w:rFonts w:ascii="Estrangelo Edessa" w:hAnsi="Estrangelo Edessa" w:cs="Estrangelo Edessa"/>
          <w:b/>
          <w:sz w:val="28"/>
          <w:szCs w:val="28"/>
        </w:rPr>
        <w:t>Overall, this writing …</w:t>
      </w:r>
    </w:p>
    <w:sectPr w:rsidR="00FC5F8A" w:rsidRPr="002068E9" w:rsidSect="00FC5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8A"/>
    <w:rsid w:val="002068E9"/>
    <w:rsid w:val="0032468D"/>
    <w:rsid w:val="00446BF7"/>
    <w:rsid w:val="00AD6F3D"/>
    <w:rsid w:val="00D645CA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9D03A-2B99-4B9E-9644-D7AC6C89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Klass, Jennifer</dc:creator>
  <cp:keywords/>
  <dc:description/>
  <cp:lastModifiedBy>Klass, Jennifer</cp:lastModifiedBy>
  <cp:revision>2</cp:revision>
  <dcterms:created xsi:type="dcterms:W3CDTF">2014-09-20T15:46:00Z</dcterms:created>
  <dcterms:modified xsi:type="dcterms:W3CDTF">2014-09-20T15:46:00Z</dcterms:modified>
</cp:coreProperties>
</file>